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Default="00385CB0" w:rsidP="00385CB0">
      <w:pPr>
        <w:ind w:firstLine="708"/>
        <w:jc w:val="right"/>
        <w:rPr>
          <w:rFonts w:ascii="Arial" w:hAnsi="Arial"/>
          <w:b/>
          <w:sz w:val="22"/>
        </w:rPr>
      </w:pPr>
      <w:r>
        <w:rPr>
          <w:rFonts w:ascii="Arial" w:hAnsi="Arial"/>
          <w:b/>
          <w:sz w:val="22"/>
        </w:rPr>
        <w:t>"Allegato C"</w:t>
      </w:r>
    </w:p>
    <w:p w:rsidR="00385CB0" w:rsidRPr="00132F43" w:rsidRDefault="00385CB0" w:rsidP="00385CB0">
      <w:pPr>
        <w:ind w:firstLine="708"/>
        <w:jc w:val="right"/>
        <w:rPr>
          <w:rFonts w:ascii="Calibri" w:hAnsi="Calibri" w:cs="Calibri"/>
          <w:i/>
          <w:sz w:val="18"/>
          <w:szCs w:val="18"/>
        </w:rPr>
      </w:pPr>
      <w:r w:rsidRPr="00132F43">
        <w:rPr>
          <w:rFonts w:ascii="Calibri" w:hAnsi="Calibri" w:cs="Calibri"/>
          <w:i/>
          <w:sz w:val="18"/>
          <w:szCs w:val="18"/>
        </w:rPr>
        <w:t xml:space="preserve"> </w:t>
      </w: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 xml:space="preserve">ai sensi degli art. 46 e 47 del </w:t>
      </w:r>
      <w:proofErr w:type="spellStart"/>
      <w:r w:rsidRPr="006608B1">
        <w:rPr>
          <w:rFonts w:ascii="Calibri" w:hAnsi="Calibri"/>
          <w:color w:val="000000"/>
          <w:sz w:val="22"/>
          <w:szCs w:val="22"/>
        </w:rPr>
        <w:t>d.p.r.</w:t>
      </w:r>
      <w:proofErr w:type="spellEnd"/>
      <w:r w:rsidRPr="006608B1">
        <w:rPr>
          <w:rFonts w:ascii="Calibri" w:hAnsi="Calibri"/>
          <w:color w:val="000000"/>
          <w:sz w:val="22"/>
          <w:szCs w:val="22"/>
        </w:rP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 xml:space="preserve">concorrente è carente, e dei quali si avvale per poter essere ammesso alla gara ai sensi dell'art. 89 del d. </w:t>
      </w:r>
      <w:proofErr w:type="spellStart"/>
      <w:r w:rsidRPr="006608B1">
        <w:rPr>
          <w:rFonts w:ascii="Calibri" w:hAnsi="Calibri"/>
          <w:color w:val="000000"/>
          <w:sz w:val="22"/>
          <w:szCs w:val="22"/>
        </w:rPr>
        <w:t>lgs</w:t>
      </w:r>
      <w:proofErr w:type="spellEnd"/>
      <w:r w:rsidRPr="006608B1">
        <w:rPr>
          <w:rFonts w:ascii="Calibri" w:hAnsi="Calibri"/>
          <w:color w:val="000000"/>
          <w:sz w:val="22"/>
          <w:szCs w:val="22"/>
        </w:rPr>
        <w:t>.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r>
      <w:r w:rsidRPr="006608B1">
        <w:rPr>
          <w:rFonts w:ascii="Calibri" w:hAnsi="Calibri"/>
          <w:sz w:val="22"/>
          <w:szCs w:val="22"/>
        </w:rPr>
        <w:t xml:space="preserve"> </w:t>
      </w:r>
      <w:r w:rsidRPr="006608B1">
        <w:rPr>
          <w:rFonts w:ascii="Calibri" w:hAnsi="Calibri"/>
          <w:color w:val="000000"/>
          <w:sz w:val="22"/>
          <w:szCs w:val="22"/>
        </w:rPr>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r w:rsidRPr="006608B1">
        <w:rPr>
          <w:rFonts w:ascii="Calibri" w:hAnsi="Calibri"/>
          <w:color w:val="000000"/>
          <w:sz w:val="22"/>
          <w:szCs w:val="22"/>
        </w:rPr>
        <w:lastRenderedPageBreak/>
        <w:t>iscritta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t>in data</w:t>
      </w:r>
      <w:r w:rsidRPr="006608B1">
        <w:rPr>
          <w:rFonts w:ascii="Calibri" w:hAnsi="Calibri"/>
          <w:color w:val="000000"/>
          <w:sz w:val="22"/>
          <w:szCs w:val="22"/>
        </w:rPr>
        <w:tab/>
        <w:t>;</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ALTRESI’</w:t>
      </w: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r w:rsidRPr="006608B1">
        <w:rPr>
          <w:rFonts w:ascii="Calibri" w:hAnsi="Calibri"/>
          <w:color w:val="000000"/>
          <w:sz w:val="22"/>
          <w:szCs w:val="22"/>
        </w:rPr>
        <w:t>che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w:t>
      </w:r>
      <w:proofErr w:type="spellStart"/>
      <w:r w:rsidRPr="00B0623D">
        <w:rPr>
          <w:rFonts w:ascii="Calibri" w:hAnsi="Calibri" w:cs="Calibri"/>
          <w:sz w:val="22"/>
          <w:szCs w:val="22"/>
        </w:rPr>
        <w:t>s.m.i.</w:t>
      </w:r>
      <w:proofErr w:type="spellEnd"/>
      <w:r w:rsidRPr="00B0623D">
        <w:rPr>
          <w:rFonts w:ascii="Calibri" w:hAnsi="Calibri" w:cs="Calibri"/>
          <w:sz w:val="22"/>
          <w:szCs w:val="22"/>
        </w:rPr>
        <w:t xml:space="preserve"> da cui si evince:</w:t>
      </w:r>
    </w:p>
    <w:p w:rsidR="00385CB0" w:rsidRPr="00B0623D" w:rsidRDefault="00385CB0" w:rsidP="00385CB0">
      <w:pPr>
        <w:jc w:val="both"/>
        <w:rPr>
          <w:rFonts w:ascii="Calibri" w:hAnsi="Calibri" w:cs="Calibri"/>
          <w:bCs/>
          <w:sz w:val="22"/>
          <w:szCs w:val="22"/>
        </w:rPr>
      </w:pPr>
      <w:r w:rsidRPr="00B0623D">
        <w:rPr>
          <w:rFonts w:ascii="Calibri" w:hAnsi="Calibri" w:cs="Calibri"/>
          <w:bCs/>
          <w:sz w:val="22"/>
          <w:szCs w:val="22"/>
        </w:rPr>
        <w:t xml:space="preserve">.)  il possesso dei requisiti generali </w:t>
      </w:r>
      <w:r>
        <w:rPr>
          <w:rFonts w:ascii="Calibri" w:hAnsi="Calibri" w:cs="Calibri"/>
          <w:bCs/>
          <w:sz w:val="22"/>
          <w:szCs w:val="22"/>
        </w:rPr>
        <w:t>di cui</w:t>
      </w:r>
      <w:r w:rsidRPr="00B0623D">
        <w:rPr>
          <w:rFonts w:ascii="Calibri" w:hAnsi="Calibri" w:cs="Calibri"/>
          <w:bCs/>
          <w:sz w:val="22"/>
          <w:szCs w:val="22"/>
        </w:rPr>
        <w:t xml:space="preserve"> all’art</w:t>
      </w:r>
      <w:r>
        <w:rPr>
          <w:rFonts w:ascii="Calibri" w:hAnsi="Calibri" w:cs="Calibri"/>
          <w:bCs/>
          <w:sz w:val="22"/>
          <w:szCs w:val="22"/>
        </w:rPr>
        <w:t>.80</w:t>
      </w:r>
      <w:r w:rsidRPr="00B0623D">
        <w:rPr>
          <w:rFonts w:ascii="Calibri" w:hAnsi="Calibri" w:cs="Calibri"/>
          <w:bCs/>
          <w:sz w:val="22"/>
          <w:szCs w:val="22"/>
        </w:rPr>
        <w:t xml:space="preserve"> del d. lgs.</w:t>
      </w:r>
      <w:r>
        <w:rPr>
          <w:rFonts w:ascii="Calibri" w:hAnsi="Calibri" w:cs="Calibri"/>
          <w:bCs/>
          <w:sz w:val="22"/>
          <w:szCs w:val="22"/>
        </w:rPr>
        <w:t>50/2016, l’inesistenza di una delle cause di divieto, decadenza o sospensione di cui all’art.67 d.lgs.159/2011 e il possesso dei requisiti tecnici e delle risorse oggetto di avvalimento (</w:t>
      </w:r>
      <w:proofErr w:type="spellStart"/>
      <w:r>
        <w:rPr>
          <w:rFonts w:ascii="Calibri" w:hAnsi="Calibri" w:cs="Calibri"/>
          <w:bCs/>
          <w:sz w:val="22"/>
          <w:szCs w:val="22"/>
        </w:rPr>
        <w:t>All.B</w:t>
      </w:r>
      <w:proofErr w:type="spellEnd"/>
      <w:r>
        <w:rPr>
          <w:rFonts w:ascii="Calibri" w:hAnsi="Calibri" w:cs="Calibri"/>
          <w:bCs/>
          <w:sz w:val="22"/>
          <w:szCs w:val="22"/>
        </w:rPr>
        <w:t>-C)</w:t>
      </w:r>
    </w:p>
    <w:p w:rsidR="00385CB0" w:rsidRPr="00B0623D" w:rsidRDefault="00385CB0" w:rsidP="00385CB0">
      <w:pPr>
        <w:jc w:val="both"/>
        <w:rPr>
          <w:rFonts w:ascii="Calibri" w:hAnsi="Calibri" w:cs="Calibri"/>
          <w:bCs/>
          <w:sz w:val="22"/>
          <w:szCs w:val="22"/>
        </w:rPr>
      </w:pPr>
      <w:r w:rsidRPr="00B0623D">
        <w:rPr>
          <w:rFonts w:ascii="Calibri" w:hAnsi="Calibri" w:cs="Calibri"/>
          <w:bCs/>
          <w:sz w:val="22"/>
          <w:szCs w:val="22"/>
        </w:rPr>
        <w:t>.) l’obbligo verso il concorrente e verso la stazione appaltante a mettere a disposizione per tutta la durata dell’appalto le risorse necessarie di cui è carente il concorrente;</w:t>
      </w:r>
    </w:p>
    <w:p w:rsidR="00385CB0" w:rsidRPr="00BE438A" w:rsidRDefault="00385CB0" w:rsidP="00385CB0">
      <w:pPr>
        <w:jc w:val="both"/>
        <w:rPr>
          <w:rFonts w:ascii="Calibri" w:hAnsi="Calibri" w:cs="Calibri"/>
          <w:bCs/>
          <w:sz w:val="22"/>
          <w:szCs w:val="22"/>
        </w:rPr>
      </w:pPr>
      <w:r w:rsidRPr="00B0623D">
        <w:rPr>
          <w:rFonts w:ascii="Calibri" w:hAnsi="Calibri" w:cs="Calibri"/>
          <w:bCs/>
          <w:sz w:val="22"/>
          <w:szCs w:val="22"/>
        </w:rPr>
        <w:t xml:space="preserve">.) </w:t>
      </w:r>
      <w:r w:rsidRPr="00BE438A">
        <w:rPr>
          <w:rFonts w:ascii="Calibri" w:hAnsi="Calibri" w:cs="Calibri"/>
          <w:bCs/>
          <w:sz w:val="22"/>
          <w:szCs w:val="22"/>
        </w:rPr>
        <w:t>che l’impresa ausiliaria non partecipa alla gara in proprio o associata o consorziata;</w:t>
      </w:r>
    </w:p>
    <w:p w:rsidR="00385CB0" w:rsidRPr="00BE438A" w:rsidRDefault="00385CB0" w:rsidP="00385CB0">
      <w:pPr>
        <w:jc w:val="both"/>
        <w:rPr>
          <w:rFonts w:ascii="Calibri" w:hAnsi="Calibri" w:cs="Calibri"/>
          <w:bCs/>
          <w:sz w:val="22"/>
          <w:szCs w:val="22"/>
        </w:rPr>
      </w:pPr>
      <w:r>
        <w:rPr>
          <w:rFonts w:ascii="Calibri" w:hAnsi="Calibri" w:cs="Calibri"/>
          <w:bCs/>
          <w:sz w:val="22"/>
          <w:szCs w:val="22"/>
        </w:rPr>
        <w:t>.) l’impegno</w:t>
      </w:r>
      <w:r w:rsidRPr="00BE438A">
        <w:rPr>
          <w:rFonts w:ascii="Calibri" w:hAnsi="Calibri" w:cs="Calibri"/>
          <w:bCs/>
          <w:sz w:val="22"/>
          <w:szCs w:val="22"/>
        </w:rPr>
        <w:t xml:space="preserve"> a </w:t>
      </w:r>
      <w:proofErr w:type="gramStart"/>
      <w:r w:rsidRPr="00BE438A">
        <w:rPr>
          <w:rFonts w:ascii="Calibri" w:hAnsi="Calibri" w:cs="Calibri"/>
          <w:bCs/>
          <w:sz w:val="22"/>
          <w:szCs w:val="22"/>
        </w:rPr>
        <w:t>subentrare ,</w:t>
      </w:r>
      <w:proofErr w:type="gramEnd"/>
      <w:r w:rsidRPr="00BE438A">
        <w:rPr>
          <w:rFonts w:ascii="Calibri" w:hAnsi="Calibri" w:cs="Calibri"/>
          <w:bCs/>
          <w:sz w:val="22"/>
          <w:szCs w:val="22"/>
        </w:rPr>
        <w:t xml:space="preserve"> ai sensi dell’art.186-bis, co sesto e settimo, del R.D. 267/1942 al concorrente </w:t>
      </w:r>
      <w:proofErr w:type="spellStart"/>
      <w:r w:rsidRPr="00BE438A">
        <w:rPr>
          <w:rFonts w:ascii="Calibri" w:hAnsi="Calibri" w:cs="Calibri"/>
          <w:bCs/>
          <w:sz w:val="22"/>
          <w:szCs w:val="22"/>
        </w:rPr>
        <w:t>ausiliato</w:t>
      </w:r>
      <w:proofErr w:type="spellEnd"/>
      <w:r w:rsidRPr="00BE438A">
        <w:rPr>
          <w:rFonts w:ascii="Calibri" w:hAnsi="Calibri" w:cs="Calibri"/>
          <w:bCs/>
          <w:sz w:val="22"/>
          <w:szCs w:val="22"/>
        </w:rPr>
        <w:t xml:space="preserve"> nel caso in cui questo fallisca nel corso della gara o </w:t>
      </w:r>
      <w:proofErr w:type="spellStart"/>
      <w:r w:rsidRPr="00BE438A">
        <w:rPr>
          <w:rFonts w:ascii="Calibri" w:hAnsi="Calibri" w:cs="Calibri"/>
          <w:bCs/>
          <w:sz w:val="22"/>
          <w:szCs w:val="22"/>
        </w:rPr>
        <w:t>dopola</w:t>
      </w:r>
      <w:proofErr w:type="spellEnd"/>
      <w:r w:rsidRPr="00BE438A">
        <w:rPr>
          <w:rFonts w:ascii="Calibri" w:hAnsi="Calibri" w:cs="Calibri"/>
          <w:bCs/>
          <w:sz w:val="22"/>
          <w:szCs w:val="22"/>
        </w:rPr>
        <w:t xml:space="preserve"> </w:t>
      </w:r>
      <w:proofErr w:type="spellStart"/>
      <w:r w:rsidRPr="00BE438A">
        <w:rPr>
          <w:rFonts w:ascii="Calibri" w:hAnsi="Calibri" w:cs="Calibri"/>
          <w:bCs/>
          <w:sz w:val="22"/>
          <w:szCs w:val="22"/>
        </w:rPr>
        <w:t>stipuila</w:t>
      </w:r>
      <w:proofErr w:type="spellEnd"/>
      <w:r w:rsidRPr="00BE438A">
        <w:rPr>
          <w:rFonts w:ascii="Calibri" w:hAnsi="Calibri" w:cs="Calibri"/>
          <w:bCs/>
          <w:sz w:val="22"/>
          <w:szCs w:val="22"/>
        </w:rPr>
        <w:t xml:space="preserve"> del contratto, o non sia, per qualsiasi ragione, più in grado di dare esecuzione all’appalto;</w:t>
      </w:r>
    </w:p>
    <w:p w:rsidR="00385CB0" w:rsidRPr="00BE438A" w:rsidRDefault="00385CB0" w:rsidP="00385CB0">
      <w:pPr>
        <w:jc w:val="both"/>
        <w:rPr>
          <w:rFonts w:ascii="Calibri" w:hAnsi="Calibri" w:cs="Calibri"/>
          <w:bCs/>
          <w:sz w:val="22"/>
          <w:szCs w:val="22"/>
        </w:rPr>
      </w:pPr>
      <w:r>
        <w:rPr>
          <w:rFonts w:ascii="Calibri" w:hAnsi="Calibri" w:cs="Calibri"/>
          <w:bCs/>
          <w:sz w:val="22"/>
          <w:szCs w:val="22"/>
        </w:rPr>
        <w:t xml:space="preserve">.) </w:t>
      </w:r>
      <w:r w:rsidRPr="00BE438A">
        <w:rPr>
          <w:rFonts w:ascii="Calibri" w:hAnsi="Calibri" w:cs="Calibri"/>
          <w:bCs/>
          <w:sz w:val="22"/>
          <w:szCs w:val="22"/>
        </w:rPr>
        <w:t>di essere consapevole della responsabilità in solido con il concorrente nei confronti della Stazione Appaltante in relazione ai lavori oggetto del contratto;</w:t>
      </w:r>
    </w:p>
    <w:p w:rsidR="00385CB0" w:rsidRPr="00BE438A" w:rsidRDefault="00385CB0" w:rsidP="00385CB0">
      <w:pPr>
        <w:jc w:val="both"/>
        <w:rPr>
          <w:rFonts w:ascii="Calibri" w:hAnsi="Calibri" w:cs="Calibri"/>
          <w:bCs/>
          <w:sz w:val="22"/>
          <w:szCs w:val="22"/>
        </w:rPr>
      </w:pPr>
      <w:r>
        <w:rPr>
          <w:rFonts w:ascii="Calibri" w:hAnsi="Calibri" w:cs="Calibri"/>
          <w:bCs/>
          <w:sz w:val="22"/>
          <w:szCs w:val="22"/>
        </w:rPr>
        <w:t xml:space="preserve">.) </w:t>
      </w:r>
      <w:r w:rsidRPr="00BE438A">
        <w:rPr>
          <w:rFonts w:ascii="Calibri" w:hAnsi="Calibri" w:cs="Calibri"/>
          <w:bCs/>
          <w:sz w:val="22"/>
          <w:szCs w:val="22"/>
        </w:rPr>
        <w:t>di non aver assunto il ruolo di ausiliaria di più operatori economici che partecipano separatamente alla medesima gara in concorrenza tra loro;</w:t>
      </w:r>
    </w:p>
    <w:p w:rsidR="00385CB0" w:rsidRPr="00B0623D" w:rsidRDefault="00385CB0" w:rsidP="00385CB0">
      <w:pPr>
        <w:jc w:val="both"/>
        <w:rPr>
          <w:rFonts w:ascii="Calibri" w:hAnsi="Calibri" w:cs="Calibri"/>
          <w:bCs/>
          <w:sz w:val="22"/>
          <w:szCs w:val="22"/>
        </w:rPr>
      </w:pPr>
      <w:r>
        <w:rPr>
          <w:rFonts w:ascii="Calibri" w:hAnsi="Calibri" w:cs="Calibri"/>
          <w:bCs/>
          <w:sz w:val="22"/>
          <w:szCs w:val="22"/>
        </w:rPr>
        <w:t>.) l’assenza della</w:t>
      </w:r>
      <w:r w:rsidRPr="00BE438A">
        <w:rPr>
          <w:rFonts w:ascii="Calibri" w:hAnsi="Calibri" w:cs="Calibri"/>
          <w:bCs/>
          <w:sz w:val="22"/>
          <w:szCs w:val="22"/>
        </w:rPr>
        <w:t xml:space="preserve">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r w:rsidRPr="00B0623D">
        <w:rPr>
          <w:rFonts w:ascii="Calibri" w:hAnsi="Calibri" w:cs="Calibri"/>
          <w:bCs/>
          <w:sz w:val="22"/>
          <w:szCs w:val="22"/>
        </w:rPr>
        <w:t>;</w:t>
      </w:r>
    </w:p>
    <w:p w:rsidR="00385CB0" w:rsidRPr="00B0623D" w:rsidRDefault="00385CB0" w:rsidP="00385CB0">
      <w:pPr>
        <w:jc w:val="both"/>
        <w:rPr>
          <w:rFonts w:ascii="Calibri" w:hAnsi="Calibri" w:cs="Calibri"/>
          <w:bCs/>
          <w:sz w:val="22"/>
          <w:szCs w:val="22"/>
        </w:rPr>
      </w:pPr>
    </w:p>
    <w:p w:rsidR="00385CB0" w:rsidRPr="00B0623D"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 xml:space="preserve">tare </w:t>
      </w:r>
      <w:proofErr w:type="gramStart"/>
      <w:r w:rsidRPr="00B0623D">
        <w:rPr>
          <w:rFonts w:ascii="Calibri" w:hAnsi="Calibri" w:cs="Calibri"/>
          <w:bCs/>
          <w:sz w:val="22"/>
          <w:szCs w:val="22"/>
        </w:rPr>
        <w:t>in  modo</w:t>
      </w:r>
      <w:proofErr w:type="gramEnd"/>
      <w:r w:rsidRPr="00B0623D">
        <w:rPr>
          <w:rFonts w:ascii="Calibri" w:hAnsi="Calibri" w:cs="Calibri"/>
          <w:bCs/>
          <w:sz w:val="22"/>
          <w:szCs w:val="22"/>
        </w:rPr>
        <w:t xml:space="preserve"> esplicito ed esauriente :</w:t>
      </w:r>
    </w:p>
    <w:p w:rsidR="00385CB0" w:rsidRPr="00B0623D" w:rsidRDefault="00385CB0" w:rsidP="00385CB0">
      <w:pPr>
        <w:jc w:val="both"/>
        <w:rPr>
          <w:rFonts w:ascii="Calibri" w:hAnsi="Calibri" w:cs="Calibri"/>
          <w:bCs/>
          <w:sz w:val="22"/>
          <w:szCs w:val="22"/>
        </w:rPr>
      </w:pPr>
    </w:p>
    <w:p w:rsidR="00385CB0" w:rsidRPr="00B0623D" w:rsidRDefault="00385CB0" w:rsidP="00385CB0">
      <w:pPr>
        <w:numPr>
          <w:ilvl w:val="1"/>
          <w:numId w:val="1"/>
        </w:numPr>
        <w:jc w:val="both"/>
        <w:rPr>
          <w:rFonts w:ascii="Calibri" w:hAnsi="Calibri" w:cs="Calibri"/>
          <w:bCs/>
          <w:sz w:val="22"/>
          <w:szCs w:val="22"/>
        </w:rPr>
      </w:pPr>
      <w:r w:rsidRPr="00B0623D">
        <w:rPr>
          <w:rFonts w:ascii="Calibri" w:hAnsi="Calibri" w:cs="Calibri"/>
          <w:bCs/>
          <w:sz w:val="22"/>
          <w:szCs w:val="22"/>
        </w:rPr>
        <w:t>le risorse e/o i mezzi prestati indicati in modo determinato e specifico;</w:t>
      </w:r>
    </w:p>
    <w:p w:rsidR="00385CB0" w:rsidRPr="00B0623D" w:rsidRDefault="00385CB0" w:rsidP="00385CB0">
      <w:pPr>
        <w:numPr>
          <w:ilvl w:val="1"/>
          <w:numId w:val="1"/>
        </w:numPr>
        <w:jc w:val="both"/>
        <w:rPr>
          <w:rFonts w:ascii="Calibri" w:hAnsi="Calibri" w:cs="Calibri"/>
          <w:bCs/>
          <w:sz w:val="22"/>
          <w:szCs w:val="22"/>
        </w:rPr>
      </w:pPr>
      <w:r w:rsidRPr="00B0623D">
        <w:rPr>
          <w:rFonts w:ascii="Calibri" w:hAnsi="Calibri" w:cs="Calibri"/>
          <w:bCs/>
          <w:sz w:val="22"/>
          <w:szCs w:val="22"/>
        </w:rPr>
        <w:t>la durata;</w:t>
      </w:r>
    </w:p>
    <w:p w:rsidR="00385CB0" w:rsidRPr="00B0623D" w:rsidRDefault="00385CB0" w:rsidP="00385CB0">
      <w:pPr>
        <w:numPr>
          <w:ilvl w:val="1"/>
          <w:numId w:val="1"/>
        </w:numPr>
        <w:jc w:val="both"/>
        <w:rPr>
          <w:rFonts w:ascii="Calibri" w:hAnsi="Calibri" w:cs="Calibri"/>
          <w:bCs/>
          <w:sz w:val="22"/>
          <w:szCs w:val="22"/>
        </w:rPr>
      </w:pPr>
      <w:r w:rsidRPr="00B0623D">
        <w:rPr>
          <w:rFonts w:ascii="Calibri" w:hAnsi="Calibri" w:cs="Calibri"/>
          <w:bCs/>
          <w:sz w:val="22"/>
          <w:szCs w:val="22"/>
        </w:rPr>
        <w:t>ogni ulteriore elemento utile ai fini dell’avvalimento</w:t>
      </w:r>
    </w:p>
    <w:p w:rsidR="00385CB0" w:rsidRPr="00B0623D" w:rsidRDefault="00385CB0" w:rsidP="00385CB0">
      <w:pPr>
        <w:jc w:val="both"/>
        <w:rPr>
          <w:rFonts w:ascii="Calibri" w:hAnsi="Calibri" w:cs="Calibri"/>
          <w:bCs/>
          <w:sz w:val="22"/>
          <w:szCs w:val="22"/>
        </w:rPr>
      </w:pPr>
    </w:p>
    <w:p w:rsidR="00385CB0" w:rsidRPr="00B0623D" w:rsidRDefault="00385CB0" w:rsidP="00385CB0">
      <w:pPr>
        <w:jc w:val="both"/>
        <w:rPr>
          <w:rFonts w:ascii="Calibri" w:hAnsi="Calibri" w:cs="Calibri"/>
          <w:bCs/>
          <w:sz w:val="22"/>
          <w:szCs w:val="22"/>
        </w:rPr>
      </w:pPr>
    </w:p>
    <w:p w:rsidR="00385CB0" w:rsidRPr="00B0623D" w:rsidRDefault="00385CB0" w:rsidP="00385CB0">
      <w:pPr>
        <w:jc w:val="both"/>
        <w:rPr>
          <w:rFonts w:ascii="Calibri" w:hAnsi="Calibri" w:cs="Calibri"/>
          <w:bCs/>
          <w:i/>
          <w:sz w:val="22"/>
          <w:szCs w:val="22"/>
        </w:rPr>
      </w:pPr>
      <w:r w:rsidRPr="00B0623D">
        <w:rPr>
          <w:rFonts w:ascii="Calibri" w:hAnsi="Calibri" w:cs="Calibri"/>
          <w:bCs/>
          <w:sz w:val="22"/>
          <w:szCs w:val="22"/>
        </w:rPr>
        <w:tab/>
      </w:r>
      <w:proofErr w:type="gramStart"/>
      <w:r w:rsidRPr="00B0623D">
        <w:rPr>
          <w:rFonts w:ascii="Calibri" w:hAnsi="Calibri" w:cs="Calibri"/>
          <w:bCs/>
          <w:sz w:val="22"/>
          <w:szCs w:val="22"/>
        </w:rPr>
        <w:t xml:space="preserve">ovvero  </w:t>
      </w:r>
      <w:r w:rsidRPr="00B0623D">
        <w:rPr>
          <w:rFonts w:ascii="Calibri" w:hAnsi="Calibri" w:cs="Calibri"/>
          <w:bCs/>
          <w:i/>
          <w:sz w:val="22"/>
          <w:szCs w:val="22"/>
        </w:rPr>
        <w:t>(</w:t>
      </w:r>
      <w:proofErr w:type="gramEnd"/>
      <w:r w:rsidRPr="00B0623D">
        <w:rPr>
          <w:rFonts w:ascii="Calibri" w:hAnsi="Calibri" w:cs="Calibri"/>
          <w:bCs/>
          <w:i/>
          <w:sz w:val="22"/>
          <w:szCs w:val="22"/>
        </w:rPr>
        <w:t>depennare la voce che non interessa)</w:t>
      </w:r>
    </w:p>
    <w:p w:rsidR="00385CB0" w:rsidRPr="00B0623D" w:rsidRDefault="00385CB0" w:rsidP="00385CB0">
      <w:pPr>
        <w:numPr>
          <w:ilvl w:val="1"/>
          <w:numId w:val="1"/>
        </w:numPr>
        <w:jc w:val="both"/>
        <w:rPr>
          <w:rFonts w:ascii="Calibri" w:hAnsi="Calibri" w:cs="Calibri"/>
          <w:bCs/>
          <w:sz w:val="22"/>
          <w:szCs w:val="22"/>
        </w:rPr>
      </w:pPr>
      <w:r w:rsidRPr="00B0623D">
        <w:rPr>
          <w:rFonts w:ascii="Calibri" w:hAnsi="Calibri" w:cs="Calibri"/>
          <w:bCs/>
          <w:sz w:val="22"/>
          <w:szCs w:val="22"/>
        </w:rPr>
        <w:t>dichiarazione sostitutiva resa ex DPR 445/00 attestante il legame giuridico ed economico esistente tra il concorrente e l’Impresa ausiliaria atteso che entrambi appartengano allo stesso gruppo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lastRenderedPageBreak/>
        <w:t>3) documentazione riferita ai requisiti “prestati”</w:t>
      </w:r>
      <w:r>
        <w:rPr>
          <w:rFonts w:ascii="Calibri" w:hAnsi="Calibri" w:cs="Calibri"/>
          <w:sz w:val="22"/>
          <w:szCs w:val="22"/>
        </w:rPr>
        <w:t xml:space="preserve"> (</w:t>
      </w:r>
      <w:proofErr w:type="spellStart"/>
      <w:r>
        <w:rPr>
          <w:rFonts w:ascii="Calibri" w:hAnsi="Calibri" w:cs="Calibri"/>
          <w:sz w:val="22"/>
          <w:szCs w:val="22"/>
        </w:rPr>
        <w:t>attest</w:t>
      </w:r>
      <w:proofErr w:type="spellEnd"/>
      <w:r>
        <w:rPr>
          <w:rFonts w:ascii="Calibri" w:hAnsi="Calibri" w:cs="Calibri"/>
          <w:sz w:val="22"/>
          <w:szCs w:val="22"/>
        </w:rPr>
        <w:t>. SOA, ecc. …)</w:t>
      </w:r>
      <w:r w:rsidRPr="00B0623D">
        <w:rPr>
          <w:rFonts w:ascii="Calibri" w:hAnsi="Calibri" w:cs="Calibri"/>
          <w:sz w:val="22"/>
          <w:szCs w:val="22"/>
        </w:rPr>
        <w:t>;</w:t>
      </w:r>
    </w:p>
    <w:p w:rsidR="00385CB0" w:rsidRPr="00B0623D" w:rsidRDefault="00385CB0" w:rsidP="00385CB0">
      <w:pPr>
        <w:jc w:val="both"/>
        <w:rPr>
          <w:rFonts w:ascii="Calibri" w:hAnsi="Calibri" w:cs="Calibri"/>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rPr>
          <w:rFonts w:ascii="Calibri" w:hAnsi="Calibri" w:cs="Calibri"/>
          <w:b/>
          <w:sz w:val="22"/>
          <w:szCs w:val="22"/>
        </w:rPr>
      </w:pPr>
      <w:r w:rsidRPr="00B0623D">
        <w:rPr>
          <w:rFonts w:ascii="Calibri" w:hAnsi="Calibri" w:cs="Calibri"/>
          <w:b/>
          <w:sz w:val="22"/>
          <w:szCs w:val="22"/>
        </w:rPr>
        <w:t>Data _________</w:t>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r>
      <w:r w:rsidRPr="00B0623D">
        <w:rPr>
          <w:rFonts w:ascii="Calibri" w:hAnsi="Calibri" w:cs="Calibri"/>
          <w:b/>
          <w:sz w:val="22"/>
          <w:szCs w:val="22"/>
        </w:rPr>
        <w:tab/>
        <w:t>FIRMA</w:t>
      </w:r>
    </w:p>
    <w:p w:rsidR="00385CB0" w:rsidRPr="00B0623D" w:rsidRDefault="00385CB0" w:rsidP="00385CB0">
      <w:pPr>
        <w:jc w:val="right"/>
        <w:rPr>
          <w:rFonts w:ascii="Calibri" w:hAnsi="Calibri" w:cs="Calibri"/>
          <w:b/>
          <w:sz w:val="22"/>
          <w:szCs w:val="22"/>
        </w:rPr>
      </w:pPr>
      <w:r w:rsidRPr="00B0623D">
        <w:rPr>
          <w:rFonts w:ascii="Calibri" w:hAnsi="Calibri" w:cs="Calibri"/>
          <w:b/>
          <w:sz w:val="22"/>
          <w:szCs w:val="22"/>
        </w:rPr>
        <w:t>_________________________________</w:t>
      </w:r>
    </w:p>
    <w:p w:rsidR="00385CB0" w:rsidRPr="00B0623D" w:rsidRDefault="00385CB0" w:rsidP="00385CB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A80487" w:rsidRDefault="00A80487" w:rsidP="00385CB0">
      <w:pPr>
        <w:rPr>
          <w:rFonts w:ascii="Calibri" w:hAnsi="Calibri" w:cs="Calibri"/>
          <w:b/>
          <w:sz w:val="22"/>
          <w:szCs w:val="22"/>
          <w:u w:val="single"/>
        </w:rPr>
      </w:pPr>
    </w:p>
    <w:p w:rsidR="00385CB0" w:rsidRPr="00B0623D" w:rsidRDefault="00385CB0" w:rsidP="00385CB0">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385CB0" w:rsidRPr="00B0623D" w:rsidRDefault="00385CB0" w:rsidP="00385CB0">
      <w:pPr>
        <w:rPr>
          <w:rFonts w:ascii="Calibri" w:hAnsi="Calibri" w:cs="Calibri"/>
          <w:sz w:val="22"/>
          <w:szCs w:val="22"/>
        </w:rPr>
      </w:pPr>
    </w:p>
    <w:p w:rsidR="000B641E" w:rsidRDefault="000B641E" w:rsidP="000B641E">
      <w:pPr>
        <w:rPr>
          <w:rFonts w:ascii="Calibri" w:hAnsi="Calibri" w:cs="Calibri"/>
          <w:b/>
          <w:sz w:val="22"/>
          <w:szCs w:val="22"/>
          <w:u w:val="single"/>
        </w:rPr>
      </w:pPr>
      <w:r>
        <w:rPr>
          <w:rFonts w:ascii="Calibri" w:hAnsi="Calibri" w:cs="Calibri"/>
          <w:b/>
          <w:sz w:val="22"/>
          <w:szCs w:val="22"/>
          <w:u w:val="single"/>
        </w:rPr>
        <w:t>Trattamento dei dati personali (d.lgs. 196/2003)</w:t>
      </w:r>
    </w:p>
    <w:p w:rsidR="000B641E" w:rsidRDefault="000B641E" w:rsidP="000B641E">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0B641E" w:rsidRDefault="000B641E" w:rsidP="000B641E">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0B641E" w:rsidRDefault="000B641E" w:rsidP="000B641E">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0B641E" w:rsidRDefault="000B641E" w:rsidP="000B641E">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0B641E" w:rsidRDefault="000B641E" w:rsidP="000B641E">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0B641E" w:rsidRDefault="000B641E" w:rsidP="00385CB0">
      <w:pPr>
        <w:jc w:val="both"/>
        <w:rPr>
          <w:rFonts w:ascii="Calibri" w:hAnsi="Calibri" w:cs="Calibri"/>
          <w:sz w:val="22"/>
          <w:szCs w:val="22"/>
        </w:rPr>
      </w:pPr>
    </w:p>
    <w:p w:rsidR="00385CB0" w:rsidRPr="00B0623D" w:rsidRDefault="00385CB0" w:rsidP="00385CB0">
      <w:pPr>
        <w:jc w:val="both"/>
        <w:rPr>
          <w:rFonts w:ascii="Calibri" w:hAnsi="Calibri" w:cs="Calibri"/>
          <w:b/>
          <w:sz w:val="22"/>
          <w:szCs w:val="22"/>
        </w:rPr>
      </w:pPr>
      <w:bookmarkStart w:id="0" w:name="_GoBack"/>
      <w:bookmarkEnd w:id="0"/>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385CB0" w:rsidRPr="00B0623D" w:rsidRDefault="00385CB0" w:rsidP="00385CB0">
      <w:pPr>
        <w:jc w:val="right"/>
        <w:rPr>
          <w:rFonts w:ascii="Calibri" w:hAnsi="Calibri" w:cs="Calibri"/>
          <w:b/>
          <w:sz w:val="22"/>
          <w:szCs w:val="22"/>
        </w:rPr>
      </w:pPr>
    </w:p>
    <w:p w:rsidR="00385CB0" w:rsidRPr="00B0623D" w:rsidRDefault="00385CB0" w:rsidP="00385CB0">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6C26B0" w:rsidRDefault="00BE2027"/>
    <w:sectPr w:rsidR="006C26B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027" w:rsidRDefault="00BE2027" w:rsidP="00385CB0">
      <w:r>
        <w:separator/>
      </w:r>
    </w:p>
  </w:endnote>
  <w:endnote w:type="continuationSeparator" w:id="0">
    <w:p w:rsidR="00BE2027" w:rsidRDefault="00BE2027"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027" w:rsidRDefault="00BE2027" w:rsidP="00385CB0">
      <w:r>
        <w:separator/>
      </w:r>
    </w:p>
  </w:footnote>
  <w:footnote w:type="continuationSeparator" w:id="0">
    <w:p w:rsidR="00BE2027" w:rsidRDefault="00BE2027"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C9" w:rsidRPr="00E002C9" w:rsidRDefault="00E002C9" w:rsidP="00E002C9">
    <w:pPr>
      <w:pStyle w:val="Intestazione"/>
      <w:rPr>
        <w:rFonts w:ascii="Calibri" w:hAnsi="Calibri" w:cs="Calibri"/>
        <w:i/>
        <w:color w:val="000000"/>
        <w:spacing w:val="4"/>
        <w:szCs w:val="22"/>
      </w:rPr>
    </w:pPr>
    <w:r w:rsidRPr="00E002C9">
      <w:rPr>
        <w:rFonts w:ascii="Calibri" w:hAnsi="Calibri" w:cs="Calibri"/>
        <w:i/>
        <w:color w:val="000000"/>
        <w:spacing w:val="4"/>
        <w:szCs w:val="22"/>
      </w:rPr>
      <w:t xml:space="preserve">Procedura negoziata ai sensi dell’art. 63 del </w:t>
    </w:r>
    <w:proofErr w:type="spellStart"/>
    <w:r w:rsidRPr="00E002C9">
      <w:rPr>
        <w:rFonts w:ascii="Calibri" w:hAnsi="Calibri" w:cs="Calibri"/>
        <w:i/>
        <w:color w:val="000000"/>
        <w:spacing w:val="4"/>
        <w:szCs w:val="22"/>
      </w:rPr>
      <w:t>D.lgs</w:t>
    </w:r>
    <w:proofErr w:type="spellEnd"/>
    <w:r w:rsidRPr="00E002C9">
      <w:rPr>
        <w:rFonts w:ascii="Calibri" w:hAnsi="Calibri" w:cs="Calibri"/>
        <w:i/>
        <w:color w:val="000000"/>
        <w:spacing w:val="4"/>
        <w:szCs w:val="22"/>
      </w:rPr>
      <w:t xml:space="preserve"> 50/2016, dell’art. 1 c. 380 Legge Finanziaria 2018, delle linee guida Anac n. 2 n. 4, di attuazione del decreto legislativo 18 aprile 2016, per l’affidamento dei lavori di riqualificazione della piscina Scandone con il criterio dell’offerta economicamente più vantaggiosa ai sensi dell’art. 95 c.2 del D.l.gs 50/2016</w:t>
    </w:r>
  </w:p>
  <w:p w:rsidR="001149B0" w:rsidRPr="00063958" w:rsidRDefault="001149B0" w:rsidP="001149B0">
    <w:pPr>
      <w:pStyle w:val="Style1"/>
      <w:keepNext/>
      <w:keepLines/>
      <w:jc w:val="both"/>
      <w:rPr>
        <w:rFonts w:ascii="Calibri" w:hAnsi="Calibri" w:cs="Calibri"/>
        <w:i/>
        <w:noProof w:val="0"/>
        <w:spacing w:val="4"/>
        <w:szCs w:val="22"/>
      </w:rPr>
    </w:pPr>
    <w:proofErr w:type="gramStart"/>
    <w:r w:rsidRPr="00063958">
      <w:rPr>
        <w:rFonts w:ascii="Calibri" w:hAnsi="Calibri" w:cs="Calibri"/>
        <w:i/>
        <w:noProof w:val="0"/>
        <w:spacing w:val="4"/>
        <w:szCs w:val="22"/>
      </w:rPr>
      <w:t>CIG :</w:t>
    </w:r>
    <w:proofErr w:type="gramEnd"/>
    <w:r w:rsidRPr="008D1198">
      <w:rPr>
        <w:rFonts w:ascii="Calibri" w:hAnsi="Calibri" w:cs="Calibri"/>
        <w:i/>
        <w:noProof w:val="0"/>
        <w:spacing w:val="4"/>
        <w:szCs w:val="22"/>
      </w:rPr>
      <w:t xml:space="preserve"> </w:t>
    </w:r>
    <w:r w:rsidRPr="00063958">
      <w:rPr>
        <w:rFonts w:ascii="Calibri" w:hAnsi="Calibri" w:cs="Calibri"/>
        <w:i/>
        <w:noProof w:val="0"/>
        <w:spacing w:val="4"/>
        <w:szCs w:val="22"/>
      </w:rPr>
      <w:t>75068429FB CUP : G66H18000180001</w:t>
    </w:r>
  </w:p>
  <w:p w:rsidR="00385CB0" w:rsidRDefault="00385CB0" w:rsidP="001149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0"/>
    <w:rsid w:val="00065AF3"/>
    <w:rsid w:val="000B5B45"/>
    <w:rsid w:val="000B641E"/>
    <w:rsid w:val="001149B0"/>
    <w:rsid w:val="00221CEC"/>
    <w:rsid w:val="00385CB0"/>
    <w:rsid w:val="00453424"/>
    <w:rsid w:val="00625886"/>
    <w:rsid w:val="00661E34"/>
    <w:rsid w:val="006A7FC6"/>
    <w:rsid w:val="00713226"/>
    <w:rsid w:val="00714814"/>
    <w:rsid w:val="007A43D0"/>
    <w:rsid w:val="00A80487"/>
    <w:rsid w:val="00B2682F"/>
    <w:rsid w:val="00BC6FB9"/>
    <w:rsid w:val="00BE2027"/>
    <w:rsid w:val="00E002C9"/>
    <w:rsid w:val="00F44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D368"/>
  <w15:chartTrackingRefBased/>
  <w15:docId w15:val="{34603C4F-A19C-4C10-8AA0-F5535FA6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1064</Words>
  <Characters>6069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8</cp:revision>
  <dcterms:created xsi:type="dcterms:W3CDTF">2018-03-02T09:38:00Z</dcterms:created>
  <dcterms:modified xsi:type="dcterms:W3CDTF">2018-06-12T10:35:00Z</dcterms:modified>
</cp:coreProperties>
</file>