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D1F" w:rsidRDefault="00252D1F" w:rsidP="00A63815">
      <w:pPr>
        <w:pStyle w:val="Annexetitre"/>
        <w:spacing w:before="0" w:after="0"/>
        <w:jc w:val="both"/>
        <w:rPr>
          <w:caps/>
          <w:sz w:val="16"/>
          <w:szCs w:val="16"/>
          <w:u w:val="none"/>
        </w:rPr>
      </w:pPr>
      <w:bookmarkStart w:id="0" w:name="_GoBack"/>
      <w:bookmarkEnd w:id="0"/>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Pr="0099482B"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A63815" w:rsidP="004039A0">
            <w:pPr>
              <w:rPr>
                <w:rFonts w:ascii="Arial" w:hAnsi="Arial" w:cs="Arial"/>
                <w:b/>
                <w:sz w:val="14"/>
                <w:szCs w:val="14"/>
              </w:rPr>
            </w:pPr>
            <w:r w:rsidRPr="001501AD">
              <w:rPr>
                <w:rFonts w:ascii="Arial" w:hAnsi="Arial" w:cs="Arial"/>
                <w:b/>
                <w:sz w:val="14"/>
                <w:szCs w:val="14"/>
              </w:rPr>
              <w:t>Risposta:</w:t>
            </w:r>
          </w:p>
          <w:p w:rsidR="00A63815" w:rsidRPr="001501AD" w:rsidRDefault="004E5B1C" w:rsidP="004E5B1C">
            <w:pPr>
              <w:jc w:val="both"/>
              <w:rPr>
                <w:sz w:val="18"/>
                <w:szCs w:val="18"/>
              </w:rPr>
            </w:pPr>
            <w:r w:rsidRPr="004E5B1C">
              <w:rPr>
                <w:sz w:val="18"/>
                <w:szCs w:val="18"/>
              </w:rPr>
              <w:t xml:space="preserve">GARA EUROPEA A PROCEDURA APERTA, CON IL CRITERIO DELL’OFFERTA ECONOMICAMENTE PIU’ VANTAGGIOSA, INDIVIDUATA SULLA BASE DEL MIGLIOR RAPPORTO QUALITA’/PREZZO PER L’AFFIDAMENTO </w:t>
            </w:r>
            <w:r w:rsidR="0099482B" w:rsidRPr="0099482B">
              <w:rPr>
                <w:sz w:val="18"/>
                <w:szCs w:val="18"/>
              </w:rPr>
              <w:t>DEL SERVIZIO PER LA GESTIONE DEI DIRITTI DI MARKETING DELL’EVENTO, PER LA RICERCA E LA GESTIONE DI SPONSOR, LA VALORIZZAZIONE  DEL LOGO E DI SIMBOLI, L’ORGANIZZAZIONE DEGLI EVENTI PROMOZIONALI E DEL VILLAGGIO PROMOZIONALE UNIVERSIADE PARK DELLA 30^ UNIVERSIADE NAPOLI 2019</w:t>
            </w:r>
            <w:r w:rsidRPr="004E5B1C">
              <w:rPr>
                <w:sz w:val="18"/>
                <w:szCs w:val="18"/>
              </w:rPr>
              <w:t>, AI SENSI DELL’ ART 60 E 95 CO 2 DEL D.LGS 50/2016, DELL’ART. 1 C. 380 LEGGE FINANZIARIA 2018 E DELLE LINEE GUIDA ANAC N. 10, DI ATTUAZIONE DEL DECRETO LEGISLATIVO 18 APRILE 2016 n. 50 – CIG: ________________</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B84E47">
            <w:pPr>
              <w:rPr>
                <w:rFonts w:ascii="Arial" w:hAnsi="Arial" w:cs="Arial"/>
                <w:b/>
                <w:sz w:val="14"/>
                <w:szCs w:val="14"/>
              </w:rPr>
            </w:pPr>
            <w:r>
              <w:rPr>
                <w:rFonts w:ascii="Arial" w:hAnsi="Arial" w:cs="Arial"/>
                <w:sz w:val="14"/>
                <w:szCs w:val="14"/>
              </w:rPr>
              <w:t>[   ]</w:t>
            </w:r>
            <w:r>
              <w:rPr>
                <w:rFonts w:ascii="Arial" w:hAnsi="Arial" w:cs="Arial"/>
                <w:b/>
                <w:sz w:val="14"/>
                <w:szCs w:val="14"/>
              </w:rPr>
              <w:t xml:space="preserve"> Risposta:</w:t>
            </w:r>
          </w:p>
          <w:p w:rsidR="004639E6" w:rsidRPr="00905D25" w:rsidRDefault="004E5B1C" w:rsidP="007F18A5">
            <w:pPr>
              <w:autoSpaceDE w:val="0"/>
              <w:autoSpaceDN w:val="0"/>
              <w:adjustRightInd w:val="0"/>
              <w:jc w:val="both"/>
              <w:rPr>
                <w:rFonts w:ascii="Calibri" w:hAnsi="Calibri" w:cs="Arial"/>
                <w:sz w:val="18"/>
                <w:szCs w:val="18"/>
              </w:rPr>
            </w:pPr>
            <w:r w:rsidRPr="004E5B1C">
              <w:rPr>
                <w:rFonts w:ascii="Calibri" w:hAnsi="Calibri" w:cs="Arial"/>
                <w:sz w:val="18"/>
                <w:szCs w:val="18"/>
              </w:rPr>
              <w:t>L’AFFIDAMENTO DEL SERVIZIO DI RICERCA E GESTIONE DEGLI SPONSOR, PER LO SVOLGIMENTO DELLA XXX EDIZIONE DELL’EVENTO “UNIVERSIADE NAPOLI 2019”,</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442B00" w:rsidRPr="00442B00">
              <w:rPr>
                <w:rFonts w:ascii="Calibri" w:hAnsi="Calibri" w:cs="Calibri"/>
                <w:spacing w:val="4"/>
                <w:sz w:val="18"/>
                <w:szCs w:val="18"/>
                <w:highlight w:val="yellow"/>
              </w:rPr>
              <w:t>______________</w:t>
            </w:r>
          </w:p>
          <w:p w:rsidR="00A63815" w:rsidRPr="003A443E" w:rsidRDefault="00A63815" w:rsidP="004039A0">
            <w:pPr>
              <w:rPr>
                <w:color w:val="000000"/>
              </w:rPr>
            </w:pPr>
            <w:r w:rsidRPr="00EC55FC">
              <w:rPr>
                <w:rFonts w:ascii="Arial" w:hAnsi="Arial" w:cs="Arial"/>
                <w:color w:val="000000"/>
                <w:sz w:val="14"/>
                <w:szCs w:val="14"/>
              </w:rPr>
              <w:t xml:space="preserve">[  ]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Codice  (capofila,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r w:rsidRPr="003A443E">
        <w:rPr>
          <w:rFonts w:ascii="Arial" w:hAnsi="Arial" w:cs="Arial"/>
          <w:i/>
          <w:color w:val="000000"/>
          <w:sz w:val="15"/>
          <w:szCs w:val="15"/>
        </w:rPr>
        <w:t>rappresentanti,ivi</w:t>
      </w:r>
      <w:proofErr w:type="spell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lastRenderedPageBreak/>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lastRenderedPageBreak/>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lastRenderedPageBreak/>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lastRenderedPageBreak/>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 xml:space="preserve">1a)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lastRenderedPageBreak/>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4E59CA" w:rsidRPr="004E59CA" w:rsidRDefault="004E59CA" w:rsidP="004E59CA">
      <w:pPr>
        <w:shd w:val="clear" w:color="auto" w:fill="FFFFFF"/>
        <w:rPr>
          <w:color w:val="222222"/>
        </w:rPr>
      </w:pPr>
      <w:r w:rsidRPr="004E59CA">
        <w:rPr>
          <w:rFonts w:ascii="Calibri" w:hAnsi="Calibri" w:cs="Calibri"/>
          <w:b/>
          <w:bCs/>
          <w:color w:val="222222"/>
          <w:sz w:val="22"/>
          <w:szCs w:val="22"/>
          <w:u w:val="single"/>
        </w:rPr>
        <w:t>Trattamento dei dati personali ai sensi degli art. 13 e 14 GDPR 679/2016  nonché d.lgs. 196/2003</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Si informa che il trattamento dei dati personali sarà improntato ai principi di correttezza, liceità, trasparenza e di tutela alla riservatezza.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 xml:space="preserve">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w:t>
      </w:r>
      <w:r w:rsidRPr="004E59CA">
        <w:rPr>
          <w:rFonts w:ascii="Calibri" w:hAnsi="Calibri" w:cs="Calibri"/>
          <w:color w:val="222222"/>
          <w:sz w:val="22"/>
          <w:szCs w:val="22"/>
        </w:rPr>
        <w:lastRenderedPageBreak/>
        <w:t>previsto; che il trattamento sarà effettuato secondo modalità cartacee ed informatizzate; che i dati non</w:t>
      </w:r>
      <w:r w:rsidRPr="004E59CA">
        <w:rPr>
          <w:color w:val="222222"/>
        </w:rPr>
        <w:t> </w:t>
      </w:r>
      <w:r w:rsidRPr="004E59CA">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degli artt. 15, 16, 17 e 21 del Reg. UE 679/2016 l'interessato potrà in ogni momento esercitare i suoi diritti nei confronti del titolare del trattamento.</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default" r:id="rId18"/>
      <w:pgSz w:w="11906" w:h="16838"/>
      <w:pgMar w:top="2552"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182" w:rsidRDefault="00A61182" w:rsidP="00A63815">
      <w:r>
        <w:separator/>
      </w:r>
    </w:p>
  </w:endnote>
  <w:endnote w:type="continuationSeparator" w:id="0">
    <w:p w:rsidR="00A61182" w:rsidRDefault="00A61182"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182" w:rsidRDefault="00A61182" w:rsidP="00A63815">
      <w:r>
        <w:separator/>
      </w:r>
    </w:p>
  </w:footnote>
  <w:footnote w:type="continuationSeparator" w:id="0">
    <w:p w:rsidR="00A61182" w:rsidRDefault="00A61182" w:rsidP="00A63815">
      <w:r>
        <w:continuationSeparator/>
      </w:r>
    </w:p>
  </w:footnote>
  <w:footnote w:id="1">
    <w:p w:rsidR="00B84E47" w:rsidRPr="001F35A9" w:rsidRDefault="00B84E47"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84E47" w:rsidRPr="001F35A9" w:rsidRDefault="00B84E47"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B84E47" w:rsidRPr="001F35A9" w:rsidRDefault="00B84E47"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B84E47" w:rsidRPr="001F35A9" w:rsidRDefault="00B84E47"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84E47" w:rsidRPr="001F35A9" w:rsidRDefault="00B84E47"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B84E47" w:rsidRPr="001F35A9" w:rsidRDefault="00B84E47"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B84E47" w:rsidRPr="001F35A9" w:rsidRDefault="00B84E47"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B84E47" w:rsidRPr="003E60D1" w:rsidRDefault="00B84E47"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B84E47" w:rsidRPr="003E60D1" w:rsidRDefault="00B84E47"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B84E47" w:rsidRPr="003E60D1" w:rsidRDefault="00B84E47"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B84E47" w:rsidRPr="003E60D1" w:rsidRDefault="00B84E47"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B84E47" w:rsidRPr="003E60D1" w:rsidRDefault="00B84E47"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B84E47" w:rsidRPr="00BF74E1" w:rsidRDefault="00B84E47"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B84E47" w:rsidRPr="00F351F0" w:rsidRDefault="00B84E47"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B84E47" w:rsidRPr="003E60D1" w:rsidRDefault="00B84E47"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B84E47" w:rsidRPr="003E60D1" w:rsidRDefault="00B84E47"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B84E47" w:rsidRPr="003E60D1" w:rsidRDefault="00B84E47"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E47" w:rsidRDefault="00B84E47" w:rsidP="00B84E47">
    <w:pPr>
      <w:ind w:firstLine="708"/>
      <w:jc w:val="right"/>
      <w:rPr>
        <w:rFonts w:ascii="Arial" w:hAnsi="Arial"/>
        <w:b/>
        <w:sz w:val="22"/>
      </w:rPr>
    </w:pPr>
    <w:bookmarkStart w:id="5" w:name="_Hlk514669238"/>
    <w:r>
      <w:rPr>
        <w:rFonts w:ascii="Arial" w:hAnsi="Arial"/>
        <w:b/>
        <w:sz w:val="22"/>
      </w:rPr>
      <w:t>"Allegato B"</w:t>
    </w:r>
  </w:p>
  <w:bookmarkEnd w:id="5"/>
  <w:p w:rsidR="0042605F" w:rsidRDefault="0042605F" w:rsidP="0042605F">
    <w:pPr>
      <w:pStyle w:val="Style1"/>
      <w:keepNext/>
      <w:keepLines/>
      <w:tabs>
        <w:tab w:val="left" w:pos="8448"/>
      </w:tabs>
      <w:jc w:val="both"/>
      <w:rPr>
        <w:rFonts w:ascii="Calibri" w:hAnsi="Calibri" w:cs="Calibri"/>
        <w:i/>
        <w:iCs/>
        <w:spacing w:val="4"/>
        <w:shd w:val="clear" w:color="auto" w:fill="FFFFFF"/>
      </w:rPr>
    </w:pPr>
    <w:r>
      <w:rPr>
        <w:rFonts w:ascii="Calibri" w:hAnsi="Calibri" w:cs="Calibri"/>
        <w:i/>
        <w:iCs/>
        <w:spacing w:val="4"/>
        <w:shd w:val="clear" w:color="auto" w:fill="FFFFFF"/>
      </w:rPr>
      <w:t>GARA EUROPEA A PROCEDURA APERTA, CON IL CRITERIO DELL’OFFERTA ECONOMICAMENTE PIU’ VANTAGGIOSA, INDIVIDUATA SULLA BASE DEL MIGLIOR RAPPORTO QUALITA’/PREZZO PER L’AFFIDAMENTO DEL</w:t>
    </w:r>
    <w:r w:rsidR="00930ABA">
      <w:rPr>
        <w:rFonts w:ascii="Calibri" w:hAnsi="Calibri" w:cs="Calibri"/>
        <w:i/>
        <w:iCs/>
        <w:spacing w:val="4"/>
        <w:shd w:val="clear" w:color="auto" w:fill="FFFFFF"/>
      </w:rPr>
      <w:t xml:space="preserve"> </w:t>
    </w:r>
    <w:r w:rsidR="00930ABA" w:rsidRPr="00993FC8">
      <w:rPr>
        <w:rFonts w:ascii="Calibri" w:hAnsi="Calibri" w:cs="Calibri"/>
        <w:i/>
        <w:iCs/>
        <w:spacing w:val="4"/>
        <w:shd w:val="clear" w:color="auto" w:fill="FFFFFF"/>
      </w:rPr>
      <w:t xml:space="preserve">SERVIZIO </w:t>
    </w:r>
    <w:r w:rsidR="00930ABA" w:rsidRPr="00E25C8C">
      <w:rPr>
        <w:rFonts w:ascii="Calibri" w:hAnsi="Calibri" w:cs="Calibri"/>
        <w:i/>
        <w:iCs/>
        <w:spacing w:val="4"/>
        <w:shd w:val="clear" w:color="auto" w:fill="FFFFFF"/>
      </w:rPr>
      <w:t xml:space="preserve">PER LA </w:t>
    </w:r>
    <w:bookmarkStart w:id="6" w:name="_Hlk799948"/>
    <w:r w:rsidR="00930ABA" w:rsidRPr="00E25C8C">
      <w:rPr>
        <w:rFonts w:ascii="Calibri" w:hAnsi="Calibri" w:cs="Calibri"/>
        <w:i/>
        <w:iCs/>
        <w:spacing w:val="4"/>
        <w:shd w:val="clear" w:color="auto" w:fill="FFFFFF"/>
      </w:rPr>
      <w:t>GESTIONE DEI DIRITTI DI MARKETING DELL’EVENTO, PER LA RICERCA E LA GESTIONE DI SPONSOR, LA VALORIZZAZIONE  DEL LOGO E DI SIMBOLI, L’ORGANIZZAZIONE DEGLI EVENTI PROMOZIONALI E DEL VILLAGGIO PROMOZIONALE UNIVERSIADE PARK DELLA 30^ UNIVERSIADE NAPOLI 2019</w:t>
    </w:r>
    <w:bookmarkEnd w:id="6"/>
    <w:r w:rsidR="00930ABA">
      <w:rPr>
        <w:rFonts w:ascii="Calibri" w:hAnsi="Calibri" w:cs="Calibri"/>
        <w:i/>
        <w:iCs/>
        <w:spacing w:val="4"/>
        <w:shd w:val="clear" w:color="auto" w:fill="FFFFFF"/>
      </w:rPr>
      <w:t>”</w:t>
    </w:r>
    <w:r>
      <w:rPr>
        <w:rFonts w:ascii="Calibri" w:hAnsi="Calibri" w:cs="Calibri"/>
        <w:i/>
        <w:iCs/>
        <w:spacing w:val="4"/>
        <w:shd w:val="clear" w:color="auto" w:fill="FFFFFF"/>
      </w:rPr>
      <w:t>, AI SENSI DELL’ ART 60 E 95 CO 2 DEL D.LGS 50/2016, DELL’ART. 1 C. 380 LEGGE FINANZIARIA 2018 E DELLE LINEE GUIDA ANAC N. 10, DI ATTUAZIONE DEL DECRETO LEGISLATIVO 18 APRILE 2016 n. 50 – CIG: ________________</w:t>
    </w:r>
  </w:p>
  <w:p w:rsidR="00B84E47" w:rsidRPr="00B84E47" w:rsidRDefault="00B84E47" w:rsidP="004260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15"/>
    <w:rsid w:val="000218A6"/>
    <w:rsid w:val="00065AF3"/>
    <w:rsid w:val="000A51F2"/>
    <w:rsid w:val="00106C57"/>
    <w:rsid w:val="00136B99"/>
    <w:rsid w:val="001501AD"/>
    <w:rsid w:val="00252D1F"/>
    <w:rsid w:val="00254659"/>
    <w:rsid w:val="0027623E"/>
    <w:rsid w:val="00292B98"/>
    <w:rsid w:val="002A1268"/>
    <w:rsid w:val="002C698C"/>
    <w:rsid w:val="002E1530"/>
    <w:rsid w:val="00306BF1"/>
    <w:rsid w:val="003255CF"/>
    <w:rsid w:val="003C49B0"/>
    <w:rsid w:val="004039A0"/>
    <w:rsid w:val="004138C2"/>
    <w:rsid w:val="0042605F"/>
    <w:rsid w:val="00442B00"/>
    <w:rsid w:val="0044794D"/>
    <w:rsid w:val="004552D4"/>
    <w:rsid w:val="004639E6"/>
    <w:rsid w:val="004A603F"/>
    <w:rsid w:val="004B78EE"/>
    <w:rsid w:val="004E59CA"/>
    <w:rsid w:val="004E5B1C"/>
    <w:rsid w:val="0051403F"/>
    <w:rsid w:val="00575849"/>
    <w:rsid w:val="005B5005"/>
    <w:rsid w:val="005F585C"/>
    <w:rsid w:val="006105D6"/>
    <w:rsid w:val="00621582"/>
    <w:rsid w:val="00624F59"/>
    <w:rsid w:val="00625886"/>
    <w:rsid w:val="0062765B"/>
    <w:rsid w:val="0063131F"/>
    <w:rsid w:val="00635F9E"/>
    <w:rsid w:val="006C5BCF"/>
    <w:rsid w:val="007B4E1F"/>
    <w:rsid w:val="007C10D9"/>
    <w:rsid w:val="007D60B1"/>
    <w:rsid w:val="007E4C37"/>
    <w:rsid w:val="007F1331"/>
    <w:rsid w:val="007F18A5"/>
    <w:rsid w:val="007F6B60"/>
    <w:rsid w:val="00871A9D"/>
    <w:rsid w:val="00893A00"/>
    <w:rsid w:val="008C7D21"/>
    <w:rsid w:val="00930ABA"/>
    <w:rsid w:val="00935EC5"/>
    <w:rsid w:val="0099482B"/>
    <w:rsid w:val="009A2D51"/>
    <w:rsid w:val="009C7851"/>
    <w:rsid w:val="00A44A12"/>
    <w:rsid w:val="00A61182"/>
    <w:rsid w:val="00A63815"/>
    <w:rsid w:val="00AA19C5"/>
    <w:rsid w:val="00B16C1A"/>
    <w:rsid w:val="00B2682F"/>
    <w:rsid w:val="00B409CC"/>
    <w:rsid w:val="00B56DB7"/>
    <w:rsid w:val="00B84E47"/>
    <w:rsid w:val="00B93517"/>
    <w:rsid w:val="00BC6FB9"/>
    <w:rsid w:val="00CB7931"/>
    <w:rsid w:val="00CC72BB"/>
    <w:rsid w:val="00D67397"/>
    <w:rsid w:val="00D87517"/>
    <w:rsid w:val="00DC56D2"/>
    <w:rsid w:val="00DD64DF"/>
    <w:rsid w:val="00E752D7"/>
    <w:rsid w:val="00E95158"/>
    <w:rsid w:val="00F448AE"/>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F10D8"/>
  <w15:docId w15:val="{7E75A939-EBFF-4808-8F78-C69C479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30166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7E9C6-8537-4F63-A823-F2A50736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6774</Words>
  <Characters>38615</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Giacomo Candeloro</cp:lastModifiedBy>
  <cp:revision>3</cp:revision>
  <dcterms:created xsi:type="dcterms:W3CDTF">2019-02-13T13:22:00Z</dcterms:created>
  <dcterms:modified xsi:type="dcterms:W3CDTF">2019-02-14T09:25:00Z</dcterms:modified>
</cp:coreProperties>
</file>